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R4-2113868</w:t>
      </w:r>
      <w:bookmarkStart w:id="15" w:name="_GoBack"/>
      <w:bookmarkEnd w:id="1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RRM measurement relaxations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9.20.3.4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RRM relaxations because of the new feature of reduced capability UEs.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5096510" cy="165163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096510" cy="1651635"/>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pStyle w:val="35"/>
        <w:numPr>
          <w:ilvl w:val="0"/>
          <w:numId w:val="0"/>
        </w:numPr>
        <w:ind w:leftChars="0"/>
        <w:rPr>
          <w:rFonts w:hint="default"/>
          <w:b w:val="0"/>
          <w:bCs/>
          <w:sz w:val="22"/>
          <w:szCs w:val="22"/>
          <w:lang w:val="en-US" w:eastAsia="zh-CN"/>
        </w:rPr>
      </w:pPr>
      <w:r>
        <w:rPr>
          <w:rFonts w:hint="eastAsia"/>
          <w:b w:val="0"/>
          <w:bCs/>
          <w:sz w:val="22"/>
          <w:szCs w:val="22"/>
          <w:lang w:val="en-US" w:eastAsia="zh-CN"/>
        </w:rPr>
        <w:t xml:space="preserve">Reduced capability UEs are user devices which have less antenna ports and also support less MIMO layers. Such UEs are anticipated to be of more affordable prices and can be used as sensors, IoT devices and wearables. One of the intention to introduce such devices is to reduce the UE capability in order to prolong the standby time with a small battery. </w:t>
      </w:r>
    </w:p>
    <w:p>
      <w:pPr>
        <w:rPr>
          <w:rFonts w:hint="default"/>
          <w:sz w:val="22"/>
          <w:szCs w:val="22"/>
          <w:lang w:val="en-US" w:eastAsia="zh-CN"/>
        </w:rPr>
      </w:pPr>
      <w:r>
        <w:rPr>
          <w:rFonts w:hint="eastAsia"/>
          <w:sz w:val="22"/>
          <w:szCs w:val="22"/>
          <w:lang w:val="en-US" w:eastAsia="zh-CN"/>
        </w:rPr>
        <w:t xml:space="preserve">As can be imagined, reduced UE capability on the Tx / Rx branches and MIMO layers would have impact on some of the RRM impacts. During the last meeting, the impact for RLM , LR, BWP switch are marked as FFS. </w:t>
      </w:r>
    </w:p>
    <w:p>
      <w:pPr>
        <w:rPr>
          <w:rFonts w:hint="default"/>
          <w:b w:val="0"/>
          <w:bCs/>
          <w:sz w:val="22"/>
          <w:szCs w:val="22"/>
          <w:lang w:val="en-US" w:eastAsia="zh-CN"/>
        </w:rPr>
      </w:pPr>
      <w:r>
        <w:rPr>
          <w:rFonts w:hint="eastAsia"/>
          <w:b w:val="0"/>
          <w:bCs/>
          <w:sz w:val="22"/>
          <w:szCs w:val="22"/>
          <w:lang w:val="en-US" w:eastAsia="zh-CN"/>
        </w:rPr>
        <w:t>In TR 38.875 [2], there is a dedicated chapter for UE complexity reduction. The reduction on UE complexity has many impact on RRM requirements, for instance the number of Rx branches is decreased, the UE processing capability is also decreased, resulting in a longer processing time and so on. Specifically, it is mentioned in the TR that the value of N</w:t>
      </w:r>
      <w:r>
        <w:rPr>
          <w:rFonts w:hint="eastAsia"/>
          <w:b w:val="0"/>
          <w:bCs/>
          <w:sz w:val="22"/>
          <w:szCs w:val="22"/>
          <w:vertAlign w:val="subscript"/>
          <w:lang w:val="en-US" w:eastAsia="zh-CN"/>
        </w:rPr>
        <w:t>1</w:t>
      </w:r>
      <w:r>
        <w:rPr>
          <w:rFonts w:hint="eastAsia"/>
          <w:b w:val="0"/>
          <w:bCs/>
          <w:sz w:val="22"/>
          <w:szCs w:val="22"/>
          <w:lang w:val="en-US" w:eastAsia="zh-CN"/>
        </w:rPr>
        <w:t xml:space="preserve"> and N</w:t>
      </w:r>
      <w:r>
        <w:rPr>
          <w:rFonts w:hint="eastAsia"/>
          <w:b w:val="0"/>
          <w:bCs/>
          <w:sz w:val="22"/>
          <w:szCs w:val="22"/>
          <w:vertAlign w:val="subscript"/>
          <w:lang w:val="en-US" w:eastAsia="zh-CN"/>
        </w:rPr>
        <w:t>2</w:t>
      </w:r>
      <w:r>
        <w:rPr>
          <w:rFonts w:hint="eastAsia"/>
          <w:b w:val="0"/>
          <w:bCs/>
          <w:sz w:val="22"/>
          <w:szCs w:val="22"/>
          <w:lang w:val="en-US" w:eastAsia="zh-CN"/>
        </w:rPr>
        <w:t xml:space="preserve"> are relaxed: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4"/>
            </w:pPr>
            <w:bookmarkStart w:id="4" w:name="_Toc57144801"/>
            <w:bookmarkStart w:id="5" w:name="_Toc56714307"/>
            <w:bookmarkStart w:id="6" w:name="_Toc65758062"/>
            <w:bookmarkStart w:id="7" w:name="_Toc57126574"/>
            <w:bookmarkStart w:id="8" w:name="_Toc57136451"/>
            <w:bookmarkStart w:id="9" w:name="_Toc57126695"/>
            <w:bookmarkStart w:id="10" w:name="_Toc57127642"/>
            <w:bookmarkStart w:id="11" w:name="_Toc57127751"/>
            <w:r>
              <w:t>7.5.5</w:t>
            </w:r>
            <w:r>
              <w:tab/>
            </w:r>
            <w:r>
              <w:t>Analysis of specification impacts</w:t>
            </w:r>
            <w:bookmarkEnd w:id="4"/>
            <w:bookmarkEnd w:id="5"/>
            <w:bookmarkEnd w:id="6"/>
            <w:bookmarkEnd w:id="7"/>
            <w:bookmarkEnd w:id="8"/>
            <w:bookmarkEnd w:id="9"/>
            <w:bookmarkEnd w:id="10"/>
            <w:bookmarkEnd w:id="11"/>
          </w:p>
          <w:p>
            <w:pPr>
              <w:jc w:val="both"/>
            </w:pPr>
            <w:r>
              <w:t>A new UE processing time capability needs to be defined if relaxed UE processing time in terms of N</w:t>
            </w:r>
            <w:r>
              <w:rPr>
                <w:vertAlign w:val="subscript"/>
              </w:rPr>
              <w:t>1</w:t>
            </w:r>
            <w:r>
              <w:t xml:space="preserve"> and N</w:t>
            </w:r>
            <w:r>
              <w:rPr>
                <w:vertAlign w:val="subscript"/>
              </w:rPr>
              <w:t>2</w:t>
            </w:r>
            <w:r>
              <w:t xml:space="preserve"> is introduced. New values of N</w:t>
            </w:r>
            <w:r>
              <w:rPr>
                <w:vertAlign w:val="subscript"/>
              </w:rPr>
              <w:t>1</w:t>
            </w:r>
            <w:r>
              <w:t xml:space="preserve"> and N</w:t>
            </w:r>
            <w:r>
              <w:rPr>
                <w:vertAlign w:val="subscript"/>
              </w:rPr>
              <w:t>2</w:t>
            </w:r>
            <w:r>
              <w:t>, as well as how the PDSCH processing time and PUSCH preparation time are determined by N</w:t>
            </w:r>
            <w:r>
              <w:rPr>
                <w:vertAlign w:val="subscript"/>
              </w:rPr>
              <w:t>1</w:t>
            </w:r>
            <w:r>
              <w:t xml:space="preserve"> and N</w:t>
            </w:r>
            <w:r>
              <w:rPr>
                <w:vertAlign w:val="subscript"/>
              </w:rPr>
              <w:t>2</w:t>
            </w:r>
            <w:r>
              <w:t>, need to be defined.</w:t>
            </w:r>
          </w:p>
          <w:p>
            <w:pPr>
              <w:jc w:val="both"/>
              <w:rPr>
                <w:rFonts w:hint="default"/>
                <w:b w:val="0"/>
                <w:bCs/>
                <w:sz w:val="22"/>
                <w:szCs w:val="22"/>
                <w:vertAlign w:val="baseline"/>
                <w:lang w:val="en-US" w:eastAsia="zh-CN"/>
              </w:rPr>
            </w:pPr>
            <w:r>
              <w:t>Depending on the degree of relaxation of the N</w:t>
            </w:r>
            <w:r>
              <w:rPr>
                <w:vertAlign w:val="subscript"/>
              </w:rPr>
              <w:t>1</w:t>
            </w:r>
            <w:r>
              <w:t xml:space="preserve"> and N</w:t>
            </w:r>
            <w:r>
              <w:rPr>
                <w:vertAlign w:val="subscript"/>
              </w:rPr>
              <w:t>2</w:t>
            </w:r>
            <w:r>
              <w:t xml:space="preserve"> values, specification details on scheduling timing related to the default TDRA tables and HARQ-ACK timing range may also need to be updated.</w:t>
            </w:r>
          </w:p>
        </w:tc>
      </w:tr>
    </w:tbl>
    <w:p>
      <w:pPr>
        <w:rPr>
          <w:rFonts w:hint="eastAsia"/>
          <w:b w:val="0"/>
          <w:bCs/>
          <w:sz w:val="22"/>
          <w:szCs w:val="22"/>
          <w:lang w:val="en-US" w:eastAsia="zh-CN"/>
        </w:rPr>
      </w:pPr>
      <w:r>
        <w:rPr>
          <w:rFonts w:hint="eastAsia"/>
          <w:b w:val="0"/>
          <w:bCs/>
          <w:sz w:val="22"/>
          <w:szCs w:val="22"/>
          <w:lang w:val="en-US" w:eastAsia="zh-CN"/>
        </w:rPr>
        <w:t>whereas N</w:t>
      </w:r>
      <w:r>
        <w:rPr>
          <w:rFonts w:hint="eastAsia"/>
          <w:b w:val="0"/>
          <w:bCs/>
          <w:sz w:val="22"/>
          <w:szCs w:val="22"/>
          <w:vertAlign w:val="subscript"/>
          <w:lang w:val="en-US" w:eastAsia="zh-CN"/>
        </w:rPr>
        <w:t>1</w:t>
      </w:r>
      <w:r>
        <w:rPr>
          <w:rFonts w:hint="eastAsia"/>
          <w:b w:val="0"/>
          <w:bCs/>
          <w:sz w:val="22"/>
          <w:szCs w:val="22"/>
          <w:lang w:val="en-US" w:eastAsia="zh-CN"/>
        </w:rPr>
        <w:t xml:space="preserve"> and N</w:t>
      </w:r>
      <w:r>
        <w:rPr>
          <w:rFonts w:hint="eastAsia"/>
          <w:b w:val="0"/>
          <w:bCs/>
          <w:sz w:val="22"/>
          <w:szCs w:val="22"/>
          <w:vertAlign w:val="subscript"/>
          <w:lang w:val="en-US" w:eastAsia="zh-CN"/>
        </w:rPr>
        <w:t>2</w:t>
      </w:r>
      <w:r>
        <w:rPr>
          <w:rFonts w:hint="eastAsia"/>
          <w:b w:val="0"/>
          <w:bCs/>
          <w:sz w:val="22"/>
          <w:szCs w:val="22"/>
          <w:lang w:val="en-US" w:eastAsia="zh-CN"/>
        </w:rPr>
        <w:t xml:space="preserve"> are defined in 38.214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rPr>
                <w:color w:val="000000"/>
              </w:rPr>
            </w:pPr>
            <w:bookmarkStart w:id="12" w:name="_Toc11352135"/>
            <w:r>
              <w:rPr>
                <w:color w:val="000000"/>
              </w:rPr>
              <w:t>5.3</w:t>
            </w:r>
            <w:r>
              <w:rPr>
                <w:color w:val="000000"/>
              </w:rPr>
              <w:tab/>
            </w:r>
            <w:r>
              <w:rPr>
                <w:color w:val="000000"/>
              </w:rPr>
              <w:t>UE PDSCH processing procedure time</w:t>
            </w:r>
            <w:bookmarkEnd w:id="12"/>
          </w:p>
          <w:p>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3" w:name="_Hlk500865557"/>
            <w:bookmarkStart w:id="14" w:name="_Hlk508187268"/>
            <w:r>
              <w:rPr>
                <w:color w:val="000000"/>
                <w:position w:val="-14"/>
              </w:rPr>
              <w:object>
                <v:shape id="_x0000_i1025" o:spt="75" type="#_x0000_t75" style="height:21.75pt;width:180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bookmarkEnd w:id="13"/>
            <w:bookmarkEnd w:id="14"/>
            <w:r>
              <w:rPr>
                <w:color w:val="000000"/>
              </w:rPr>
              <w:t xml:space="preserve"> after the end of the last symbol of the PDSCH carrying the TB being acknowledged, then the UE shall provide a valid HARQ-ACK message. </w:t>
            </w:r>
          </w:p>
          <w:p>
            <w:pPr>
              <w:rPr>
                <w:rFonts w:hint="eastAsia"/>
                <w:b w:val="0"/>
                <w:bCs/>
                <w:sz w:val="22"/>
                <w:szCs w:val="22"/>
                <w:vertAlign w:val="baseline"/>
                <w:lang w:val="en-US" w:eastAsia="zh-CN"/>
              </w:rPr>
            </w:pPr>
            <w:r>
              <w:rPr>
                <w:i/>
              </w:rPr>
              <w:t>-</w:t>
            </w:r>
            <w:r>
              <w:rPr>
                <w:i/>
              </w:rPr>
              <w:tab/>
            </w: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4.1 of [4, TS 38.211].</w:t>
            </w:r>
          </w:p>
        </w:tc>
      </w:tr>
    </w:tbl>
    <w:p>
      <w:pPr>
        <w:rPr>
          <w:rFonts w:hint="default"/>
          <w:b w:val="0"/>
          <w:bCs/>
          <w:sz w:val="22"/>
          <w:szCs w:val="22"/>
          <w:lang w:val="en-US" w:eastAsia="zh-CN"/>
        </w:rPr>
      </w:pPr>
      <w:r>
        <w:rPr>
          <w:rFonts w:hint="eastAsia"/>
          <w:b w:val="0"/>
          <w:bCs/>
          <w:sz w:val="22"/>
          <w:szCs w:val="22"/>
          <w:lang w:val="en-US" w:eastAsia="zh-CN"/>
        </w:rPr>
        <w:t>From the above specifications, it</w:t>
      </w:r>
      <w:r>
        <w:rPr>
          <w:rFonts w:hint="default"/>
          <w:b w:val="0"/>
          <w:bCs/>
          <w:sz w:val="22"/>
          <w:szCs w:val="22"/>
          <w:lang w:val="en-US" w:eastAsia="zh-CN"/>
        </w:rPr>
        <w:t>’</w:t>
      </w:r>
      <w:r>
        <w:rPr>
          <w:rFonts w:hint="eastAsia"/>
          <w:b w:val="0"/>
          <w:bCs/>
          <w:sz w:val="22"/>
          <w:szCs w:val="22"/>
          <w:lang w:val="en-US" w:eastAsia="zh-CN"/>
        </w:rPr>
        <w:t xml:space="preserve">s clear that RRM requirements related to PDSCH processing time, PUSCH preparation time and HARQ-ACK transmission delay will be impacted.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b w:val="0"/>
                <w:bCs/>
                <w:sz w:val="22"/>
                <w:szCs w:val="22"/>
                <w:vertAlign w:val="baseline"/>
                <w:lang w:val="en-US" w:eastAsia="zh-CN"/>
              </w:rPr>
            </w:pPr>
            <w:r>
              <w:t>In the study, for the purpose of evaluation, relaxed CSI computation time was also considered, assuming doubled Z and Z' compared to the values defined in TS 38.214 clause 5.4.</w:t>
            </w:r>
          </w:p>
        </w:tc>
      </w:tr>
    </w:tbl>
    <w:p>
      <w:pPr>
        <w:rPr>
          <w:rFonts w:hint="default"/>
          <w:b w:val="0"/>
          <w:bCs/>
          <w:sz w:val="22"/>
          <w:szCs w:val="22"/>
          <w:lang w:val="en-US" w:eastAsia="zh-CN"/>
        </w:rPr>
      </w:pPr>
      <w:r>
        <w:rPr>
          <w:rFonts w:hint="eastAsia"/>
          <w:b w:val="0"/>
          <w:bCs/>
          <w:sz w:val="22"/>
          <w:szCs w:val="22"/>
          <w:lang w:val="en-US" w:eastAsia="zh-CN"/>
        </w:rPr>
        <w:t>From the above content in the TR, it</w:t>
      </w:r>
      <w:r>
        <w:rPr>
          <w:rFonts w:hint="default"/>
          <w:b w:val="0"/>
          <w:bCs/>
          <w:sz w:val="22"/>
          <w:szCs w:val="22"/>
          <w:lang w:val="en-US" w:eastAsia="zh-CN"/>
        </w:rPr>
        <w:t>’</w:t>
      </w:r>
      <w:r>
        <w:rPr>
          <w:rFonts w:hint="eastAsia"/>
          <w:b w:val="0"/>
          <w:bCs/>
          <w:sz w:val="22"/>
          <w:szCs w:val="22"/>
          <w:lang w:val="en-US" w:eastAsia="zh-CN"/>
        </w:rPr>
        <w:t xml:space="preserve">s proposed that requirements related to CSI report shall also be re-visited. </w:t>
      </w:r>
    </w:p>
    <w:p>
      <w:pPr>
        <w:pStyle w:val="35"/>
        <w:rPr>
          <w:rFonts w:hint="eastAsia"/>
          <w:b/>
          <w:bCs w:val="0"/>
          <w:sz w:val="22"/>
          <w:szCs w:val="22"/>
          <w:lang w:val="en-US" w:eastAsia="zh-CN"/>
        </w:rPr>
      </w:pPr>
      <w:r>
        <w:rPr>
          <w:rFonts w:hint="eastAsia"/>
          <w:b/>
          <w:bCs w:val="0"/>
          <w:sz w:val="22"/>
          <w:szCs w:val="22"/>
          <w:lang w:val="en-US" w:eastAsia="zh-CN"/>
        </w:rPr>
        <w:t>RRM requirements related to PDSCH processing time, PUSCH preparation time, HARQ-ACK transmission delay and CSI reporting shall be modified.</w:t>
      </w:r>
    </w:p>
    <w:p>
      <w:pPr>
        <w:rPr>
          <w:rFonts w:hint="eastAsia"/>
          <w:b w:val="0"/>
          <w:bCs/>
          <w:sz w:val="22"/>
          <w:szCs w:val="22"/>
          <w:lang w:val="en-US" w:eastAsia="zh-CN"/>
        </w:rPr>
      </w:pPr>
      <w:r>
        <w:rPr>
          <w:rFonts w:hint="eastAsia"/>
          <w:b w:val="0"/>
          <w:bCs/>
          <w:sz w:val="22"/>
          <w:szCs w:val="22"/>
          <w:lang w:val="en-US" w:eastAsia="zh-CN"/>
        </w:rPr>
        <w:t>The relaxation of such RRM requirements can consider the method of multiplying a constant parameter to relax the total delay. This method can be used when the delay is proportional to the number of Rx chains.</w:t>
      </w:r>
    </w:p>
    <w:p>
      <w:pPr>
        <w:pStyle w:val="35"/>
        <w:rPr>
          <w:rFonts w:hint="default"/>
          <w:b w:val="0"/>
          <w:bCs/>
          <w:sz w:val="22"/>
          <w:szCs w:val="22"/>
          <w:lang w:val="en-US" w:eastAsia="zh-CN"/>
        </w:rPr>
      </w:pPr>
      <w:r>
        <w:rPr>
          <w:rFonts w:hint="eastAsia"/>
          <w:b/>
          <w:bCs w:val="0"/>
          <w:sz w:val="22"/>
          <w:szCs w:val="22"/>
          <w:lang w:val="en-US" w:eastAsia="zh-CN"/>
        </w:rPr>
        <w:t>When the delay is proportional to the number of Rx chains, relax the delay by multiplying a constant parameter.</w:t>
      </w:r>
    </w:p>
    <w:p>
      <w:pPr>
        <w:rPr>
          <w:rFonts w:hint="eastAsia"/>
          <w:b w:val="0"/>
          <w:bCs/>
          <w:sz w:val="22"/>
          <w:szCs w:val="22"/>
          <w:lang w:val="en-US" w:eastAsia="zh-CN"/>
        </w:rPr>
      </w:pPr>
      <w:r>
        <w:rPr>
          <w:rFonts w:hint="eastAsia"/>
          <w:b w:val="0"/>
          <w:bCs/>
          <w:sz w:val="22"/>
          <w:szCs w:val="22"/>
          <w:lang w:val="en-US" w:eastAsia="zh-CN"/>
        </w:rPr>
        <w:t>When analyzing the impact on specifications, we notice that the reduction on UE capability would also have impact on accuracy. Accuracy requirements shall be studied after core requirements are specified.</w:t>
      </w:r>
    </w:p>
    <w:p>
      <w:pPr>
        <w:pStyle w:val="35"/>
        <w:rPr>
          <w:rFonts w:hint="default"/>
          <w:b w:val="0"/>
          <w:bCs/>
          <w:sz w:val="22"/>
          <w:szCs w:val="22"/>
          <w:lang w:val="en-US" w:eastAsia="zh-CN"/>
        </w:rPr>
      </w:pPr>
      <w:r>
        <w:rPr>
          <w:rFonts w:hint="eastAsia"/>
          <w:b/>
          <w:bCs w:val="0"/>
          <w:sz w:val="22"/>
          <w:szCs w:val="22"/>
          <w:lang w:val="en-US" w:eastAsia="zh-CN"/>
        </w:rPr>
        <w:t>Accuracy requirements shall be studied after core requirements are specified.</w:t>
      </w:r>
    </w:p>
    <w:p>
      <w:pPr>
        <w:rPr>
          <w:rFonts w:hint="default"/>
          <w:b w:val="0"/>
          <w:bCs/>
          <w:sz w:val="22"/>
          <w:szCs w:val="22"/>
          <w:lang w:val="en-US" w:eastAsia="zh-CN"/>
        </w:rPr>
      </w:pPr>
      <w:r>
        <w:rPr>
          <w:rFonts w:hint="eastAsia"/>
          <w:b w:val="0"/>
          <w:bCs/>
          <w:sz w:val="22"/>
          <w:szCs w:val="22"/>
          <w:lang w:val="en-US" w:eastAsia="zh-CN"/>
        </w:rPr>
        <w:t xml:space="preserve">For some RRM requirements such as initial access, the allocated resources for the UE may depend on whether the network identifies the UE type (RedCap or legacy UEs). Thus, for some RRM requirements for instance the random access, there may need to be at least two sets of requirements for RedCap UEs depending on whether early indication of the UR type is supported / successful. </w:t>
      </w:r>
    </w:p>
    <w:p>
      <w:pPr>
        <w:pStyle w:val="35"/>
        <w:rPr>
          <w:rFonts w:hint="default"/>
          <w:b w:val="0"/>
          <w:bCs/>
          <w:sz w:val="22"/>
          <w:szCs w:val="22"/>
          <w:lang w:val="en-US" w:eastAsia="zh-CN"/>
        </w:rPr>
      </w:pPr>
      <w:r>
        <w:rPr>
          <w:rFonts w:hint="eastAsia"/>
          <w:b/>
          <w:bCs w:val="0"/>
          <w:sz w:val="22"/>
          <w:szCs w:val="22"/>
          <w:lang w:val="en-US" w:eastAsia="zh-CN"/>
        </w:rPr>
        <w:t>For some RRM requirements for instance the random access, there may need to be at least two sets of requirements for RedCap UEs depending on whether early indication of the UR type is supported / successful.</w:t>
      </w:r>
    </w:p>
    <w:p>
      <w:pPr>
        <w:rPr>
          <w:rFonts w:hint="default"/>
          <w:b w:val="0"/>
          <w:bCs/>
          <w:sz w:val="22"/>
          <w:szCs w:val="22"/>
          <w:lang w:val="en-US" w:eastAsia="zh-CN"/>
        </w:rPr>
      </w:pPr>
      <w:r>
        <w:rPr>
          <w:rFonts w:hint="eastAsia"/>
          <w:b w:val="0"/>
          <w:bCs/>
          <w:sz w:val="22"/>
          <w:szCs w:val="22"/>
          <w:lang w:val="en-US" w:eastAsia="zh-CN"/>
        </w:rPr>
        <w:t>It was agreed from RAN4 99-e that discussions on RRM measurement relaxation would depend on RAN2 agreement. According to the discussions in RAN2, one of the issues discussed was whether to allow a relaxation on RRC processing time. Nonetheless, RRC processing time is defined in TS 38.331 so we don</w:t>
      </w:r>
      <w:r>
        <w:rPr>
          <w:rFonts w:hint="default"/>
          <w:b w:val="0"/>
          <w:bCs/>
          <w:sz w:val="22"/>
          <w:szCs w:val="22"/>
          <w:lang w:val="en-US" w:eastAsia="zh-CN"/>
        </w:rPr>
        <w:t>’</w:t>
      </w:r>
      <w:r>
        <w:rPr>
          <w:rFonts w:hint="eastAsia"/>
          <w:b w:val="0"/>
          <w:bCs/>
          <w:sz w:val="22"/>
          <w:szCs w:val="22"/>
          <w:lang w:val="en-US" w:eastAsia="zh-CN"/>
        </w:rPr>
        <w:t>t plan to discuss it here in RAN4.</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RRM requirements related to PDSCH processing time, PUSCH preparation time, HARQ-ACK transmission delay and CSI reporting shall be modified.</w:t>
      </w:r>
    </w:p>
    <w:p>
      <w:pPr>
        <w:rPr>
          <w:rFonts w:hint="eastAsia"/>
          <w:b/>
          <w:bCs w:val="0"/>
          <w:sz w:val="22"/>
          <w:szCs w:val="22"/>
          <w:lang w:val="en-US" w:eastAsia="zh-CN"/>
        </w:rPr>
      </w:pPr>
      <w:r>
        <w:rPr>
          <w:rFonts w:hint="eastAsia"/>
          <w:b/>
          <w:bCs w:val="0"/>
          <w:sz w:val="22"/>
          <w:szCs w:val="22"/>
          <w:lang w:val="en-US" w:eastAsia="zh-CN"/>
        </w:rPr>
        <w:t>Proposal 2: When the delay is proportional to the number of Rx chains, relax the delay by multiplying a constant parameter.</w:t>
      </w:r>
    </w:p>
    <w:p>
      <w:pPr>
        <w:rPr>
          <w:rFonts w:hint="eastAsia"/>
          <w:b/>
          <w:bCs w:val="0"/>
          <w:sz w:val="22"/>
          <w:szCs w:val="22"/>
          <w:lang w:val="en-US" w:eastAsia="zh-CN"/>
        </w:rPr>
      </w:pPr>
      <w:r>
        <w:rPr>
          <w:rFonts w:hint="eastAsia"/>
          <w:b/>
          <w:bCs w:val="0"/>
          <w:sz w:val="22"/>
          <w:szCs w:val="22"/>
          <w:lang w:val="en-US" w:eastAsia="zh-CN"/>
        </w:rPr>
        <w:t>Proposal 3: Accuracy requirements shall be studied after core requirements are specified.</w:t>
      </w:r>
    </w:p>
    <w:p>
      <w:pPr>
        <w:rPr>
          <w:rFonts w:hint="default"/>
          <w:b/>
          <w:bCs w:val="0"/>
          <w:sz w:val="22"/>
          <w:szCs w:val="22"/>
          <w:lang w:val="en-US" w:eastAsia="zh-CN"/>
        </w:rPr>
      </w:pPr>
      <w:r>
        <w:rPr>
          <w:rFonts w:hint="eastAsia"/>
          <w:b/>
          <w:bCs w:val="0"/>
          <w:sz w:val="22"/>
          <w:szCs w:val="22"/>
          <w:lang w:val="en-US" w:eastAsia="zh-CN"/>
        </w:rPr>
        <w:t>Proposal 4: For some RRM requirements for instance the random access, there may need to be at least two sets of requirements for RedCap UEs depending on whether early indication of the UR type is supported / successful.</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R4-2108359</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TR 38.875</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38.331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2021-08-06T13:03:22Z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